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80646">
        <w:rPr>
          <w:rFonts w:ascii="Arial,Bold" w:hAnsi="Arial,Bold"/>
          <w:b/>
          <w:snapToGrid w:val="0"/>
        </w:rPr>
      </w:r>
      <w:r w:rsidR="00580646">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80646">
        <w:rPr>
          <w:rFonts w:ascii="Arial,Bold" w:hAnsi="Arial,Bold"/>
          <w:b/>
          <w:snapToGrid w:val="0"/>
        </w:rPr>
      </w:r>
      <w:r w:rsidR="00580646">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80646">
        <w:rPr>
          <w:rFonts w:ascii="Arial,Bold" w:hAnsi="Arial,Bold"/>
          <w:b/>
          <w:snapToGrid w:val="0"/>
        </w:rPr>
      </w:r>
      <w:r w:rsidR="00580646">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80646">
        <w:rPr>
          <w:rFonts w:ascii="Arial,Bold" w:hAnsi="Arial,Bold"/>
          <w:b/>
          <w:snapToGrid w:val="0"/>
        </w:rPr>
      </w:r>
      <w:r w:rsidR="00580646">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12"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46" w:rsidRDefault="00580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580646"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46" w:rsidRDefault="0058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46" w:rsidRDefault="00580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4C" w:rsidRPr="005A4C6B" w:rsidRDefault="00580646" w:rsidP="00C93B4C">
    <w:pPr>
      <w:pStyle w:val="Header"/>
      <w:rPr>
        <w:sz w:val="20"/>
        <w:szCs w:val="20"/>
      </w:rPr>
    </w:pPr>
    <w:r>
      <w:rPr>
        <w:sz w:val="20"/>
        <w:szCs w:val="20"/>
      </w:rPr>
      <w:t xml:space="preserve">IFB 23-22 </w:t>
    </w:r>
    <w:r>
      <w:rPr>
        <w:sz w:val="20"/>
        <w:szCs w:val="20"/>
      </w:rPr>
      <w:t>Recreational</w:t>
    </w:r>
    <w:bookmarkStart w:id="0" w:name="_GoBack"/>
    <w:bookmarkEnd w:id="0"/>
    <w:r w:rsidR="0021599B">
      <w:rPr>
        <w:sz w:val="20"/>
        <w:szCs w:val="20"/>
      </w:rPr>
      <w:t xml:space="preserve"> Vehicle</w:t>
    </w:r>
  </w:p>
  <w:p w:rsidR="007A15E3" w:rsidRPr="00C93B4C" w:rsidRDefault="007A15E3" w:rsidP="00C9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46" w:rsidRDefault="00580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1599B"/>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80646"/>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CB3"/>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caleprocure.ca.gov/pages/PublicSearch/supplier-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Beltran, Susana</cp:lastModifiedBy>
  <cp:revision>5</cp:revision>
  <cp:lastPrinted>2013-08-12T18:05:00Z</cp:lastPrinted>
  <dcterms:created xsi:type="dcterms:W3CDTF">2022-09-02T23:31:00Z</dcterms:created>
  <dcterms:modified xsi:type="dcterms:W3CDTF">2024-05-15T19:27:00Z</dcterms:modified>
</cp:coreProperties>
</file>